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7F2A469E"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bookmarkStart w:id="0" w:name="Number"/>
      <w:r w:rsidR="00A00FF3">
        <w:rPr>
          <w:rStyle w:val="Strong"/>
          <w:rFonts w:asciiTheme="minorHAnsi" w:hAnsiTheme="minorHAnsi" w:cstheme="minorHAnsi"/>
          <w:lang w:val="en-GB"/>
        </w:rPr>
        <w:t>21</w:t>
      </w:r>
      <w:r w:rsidRPr="00742463">
        <w:rPr>
          <w:rStyle w:val="Strong"/>
          <w:rFonts w:asciiTheme="minorHAnsi" w:hAnsiTheme="minorHAnsi" w:cstheme="minorHAnsi"/>
          <w:lang w:val="en-GB"/>
        </w:rPr>
        <w:t>-</w:t>
      </w:r>
      <w:r w:rsidR="00A00FF3">
        <w:rPr>
          <w:rStyle w:val="Strong"/>
          <w:rFonts w:asciiTheme="minorHAnsi" w:hAnsiTheme="minorHAnsi" w:cstheme="minorHAnsi"/>
          <w:lang w:val="en-GB"/>
        </w:rPr>
        <w:t>G007</w:t>
      </w:r>
      <w:r w:rsidRPr="00742463">
        <w:rPr>
          <w:rStyle w:val="Strong"/>
          <w:rFonts w:asciiTheme="minorHAnsi" w:hAnsiTheme="minorHAnsi" w:cstheme="minorHAnsi"/>
          <w:lang w:val="en-GB"/>
        </w:rPr>
        <w:t>-</w:t>
      </w:r>
      <w:bookmarkEnd w:id="0"/>
      <w:r w:rsidR="00A00FF3">
        <w:rPr>
          <w:rStyle w:val="Strong"/>
          <w:rFonts w:asciiTheme="minorHAnsi" w:hAnsiTheme="minorHAnsi" w:cstheme="minorHAnsi"/>
          <w:lang w:val="en-GB"/>
        </w:rPr>
        <w:t>23</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1" w:name="_Toc419729571"/>
      <w:bookmarkStart w:id="2" w:name="_Toc11156577"/>
      <w:r w:rsidRPr="00742463">
        <w:lastRenderedPageBreak/>
        <w:t>Specification</w:t>
      </w:r>
      <w:bookmarkEnd w:id="1"/>
    </w:p>
    <w:p w14:paraId="3E6BBCE8" w14:textId="4D333F31" w:rsidR="00C44890" w:rsidRPr="00742463" w:rsidRDefault="00C44890" w:rsidP="00C44890">
      <w:pPr>
        <w:pStyle w:val="Heading3"/>
        <w:rPr>
          <w:lang w:val="en-GB"/>
        </w:rPr>
      </w:pPr>
      <w:bookmarkStart w:id="3" w:name="_Toc293504682"/>
      <w:bookmarkStart w:id="4" w:name="_Toc419729572"/>
      <w:bookmarkStart w:id="5" w:name="_Toc292659306"/>
      <w:r w:rsidRPr="00742463">
        <w:rPr>
          <w:lang w:val="en-GB"/>
        </w:rPr>
        <w:t>Background</w:t>
      </w:r>
      <w:bookmarkEnd w:id="3"/>
      <w:bookmarkEnd w:id="4"/>
    </w:p>
    <w:p w14:paraId="3639A1F9" w14:textId="55E3E5DA" w:rsidR="001B2C29" w:rsidRDefault="00426FA5" w:rsidP="00426FA5">
      <w:bookmarkStart w:id="6" w:name="_Toc312171709"/>
      <w:r>
        <w:rPr>
          <w:lang w:val="en-GB"/>
        </w:rPr>
        <w:t xml:space="preserve">Fish Centre Project is one of the projects under the MFMRD and was currently existing in all outer islands as well as in Nikunau. </w:t>
      </w:r>
      <w:r w:rsidRPr="000F6A29">
        <w:t>The</w:t>
      </w:r>
      <w:r>
        <w:t xml:space="preserve"> main</w:t>
      </w:r>
      <w:r w:rsidRPr="000F6A29">
        <w:t xml:space="preserve"> purpose </w:t>
      </w:r>
      <w:r>
        <w:t>of this project</w:t>
      </w:r>
      <w:r w:rsidRPr="000F6A29">
        <w:t xml:space="preserve"> is to enhance food security through the provision of ice, income generation and more specifically to promote </w:t>
      </w:r>
      <w:r>
        <w:t xml:space="preserve">fish trade and </w:t>
      </w:r>
      <w:r w:rsidRPr="000F6A29">
        <w:t>community participation on outer island project.</w:t>
      </w:r>
    </w:p>
    <w:p w14:paraId="7A985A3C" w14:textId="77777777" w:rsidR="00426FA5" w:rsidRDefault="00426FA5" w:rsidP="00426FA5">
      <w:r>
        <w:t>The objectives of this project are as follows:</w:t>
      </w:r>
    </w:p>
    <w:p w14:paraId="41CAA37D" w14:textId="77777777" w:rsidR="00426FA5" w:rsidRDefault="00426FA5" w:rsidP="00426FA5"/>
    <w:p w14:paraId="15EEB746" w14:textId="77777777" w:rsidR="00426FA5" w:rsidRPr="00E9413D" w:rsidRDefault="00426FA5" w:rsidP="00426FA5">
      <w:pPr>
        <w:numPr>
          <w:ilvl w:val="0"/>
          <w:numId w:val="16"/>
        </w:numPr>
        <w:spacing w:before="0"/>
        <w:jc w:val="both"/>
      </w:pPr>
      <w:r w:rsidRPr="00E9413D">
        <w:t>To stabilize the supply of quality fish in a long term for food security,</w:t>
      </w:r>
    </w:p>
    <w:p w14:paraId="01F9A923" w14:textId="77777777" w:rsidR="00426FA5" w:rsidRPr="00E9413D" w:rsidRDefault="00426FA5" w:rsidP="00426FA5">
      <w:pPr>
        <w:numPr>
          <w:ilvl w:val="0"/>
          <w:numId w:val="16"/>
        </w:numPr>
        <w:spacing w:before="0"/>
        <w:jc w:val="both"/>
      </w:pPr>
      <w:r w:rsidRPr="00E9413D">
        <w:t>To achieve greater level of involvement and community participation in fishing,</w:t>
      </w:r>
    </w:p>
    <w:p w14:paraId="61DA59BD" w14:textId="77777777" w:rsidR="00426FA5" w:rsidRPr="00E9413D" w:rsidRDefault="00426FA5" w:rsidP="00426FA5">
      <w:pPr>
        <w:numPr>
          <w:ilvl w:val="0"/>
          <w:numId w:val="16"/>
        </w:numPr>
        <w:spacing w:before="0"/>
        <w:jc w:val="both"/>
      </w:pPr>
      <w:r w:rsidRPr="00E9413D">
        <w:t>To enhance efficiency of private sector in fisheries and marine resources,</w:t>
      </w:r>
    </w:p>
    <w:p w14:paraId="10B18015" w14:textId="11AA4179" w:rsidR="00426FA5" w:rsidRPr="00E9413D" w:rsidRDefault="00426FA5" w:rsidP="00426FA5">
      <w:pPr>
        <w:numPr>
          <w:ilvl w:val="0"/>
          <w:numId w:val="16"/>
        </w:numPr>
        <w:spacing w:before="0"/>
        <w:jc w:val="both"/>
      </w:pPr>
      <w:r w:rsidRPr="00E9413D">
        <w:t>To increase cash employment through its operation,</w:t>
      </w:r>
    </w:p>
    <w:p w14:paraId="048B56A3" w14:textId="0DC95530" w:rsidR="00426FA5" w:rsidRPr="00E9413D" w:rsidRDefault="00426FA5" w:rsidP="00426FA5">
      <w:pPr>
        <w:numPr>
          <w:ilvl w:val="0"/>
          <w:numId w:val="16"/>
        </w:numPr>
        <w:spacing w:before="0"/>
        <w:jc w:val="both"/>
      </w:pPr>
      <w:r w:rsidRPr="00E9413D">
        <w:t>To sell quality fish, ice, and fishing equipments at minimal affordable prices and,</w:t>
      </w:r>
    </w:p>
    <w:p w14:paraId="708756BF" w14:textId="77777777" w:rsidR="00426FA5" w:rsidRDefault="00426FA5" w:rsidP="00426FA5">
      <w:pPr>
        <w:numPr>
          <w:ilvl w:val="0"/>
          <w:numId w:val="16"/>
        </w:numPr>
        <w:spacing w:before="0"/>
        <w:jc w:val="both"/>
      </w:pPr>
      <w:r w:rsidRPr="00E9413D">
        <w:t>To explore fish trade by meeting all international market standards</w:t>
      </w:r>
    </w:p>
    <w:p w14:paraId="648A1F79" w14:textId="77777777" w:rsidR="00426FA5" w:rsidRDefault="00426FA5" w:rsidP="00426FA5">
      <w:pPr>
        <w:spacing w:before="0"/>
        <w:jc w:val="both"/>
      </w:pPr>
    </w:p>
    <w:p w14:paraId="443C47E9" w14:textId="63A96AF1" w:rsidR="00746F0A" w:rsidRDefault="001B2C29" w:rsidP="00426FA5">
      <w:pPr>
        <w:spacing w:before="0"/>
        <w:jc w:val="both"/>
      </w:pPr>
      <w:r>
        <w:t xml:space="preserve">Tuna canning is one of the initiative under this project and was developed to enhance greater level of community involvement as well as to explore other means of fish preservations. </w:t>
      </w:r>
      <w:r w:rsidR="00746F0A">
        <w:t>To support the tuna canning initiative as part o</w:t>
      </w:r>
      <w:r w:rsidR="00930FAA">
        <w:t>f the Fish center</w:t>
      </w:r>
      <w:r w:rsidR="00746F0A">
        <w:t xml:space="preserve"> Project, the Ministry of Fisheries and Marine Resources Development is seeking quotes from qualified suppliers </w:t>
      </w:r>
      <w:r w:rsidR="00561D37">
        <w:t xml:space="preserve">for 80,000 number </w:t>
      </w:r>
      <w:r w:rsidR="00746F0A">
        <w:t xml:space="preserve">of tins and cans. </w:t>
      </w:r>
      <w:r>
        <w:t xml:space="preserve">The requirement, delivery time needed and the specifications were clearly shown below. </w:t>
      </w:r>
    </w:p>
    <w:p w14:paraId="56B589D2" w14:textId="77777777" w:rsidR="00561D37" w:rsidRDefault="00561D37" w:rsidP="00426FA5">
      <w:pPr>
        <w:spacing w:before="0"/>
        <w:jc w:val="both"/>
      </w:pPr>
    </w:p>
    <w:p w14:paraId="7B19B727" w14:textId="6740CE87" w:rsidR="00C44890" w:rsidRPr="00561D37" w:rsidRDefault="00561D37" w:rsidP="00C44890">
      <w:pPr>
        <w:rPr>
          <w:b/>
          <w:bCs/>
          <w:lang w:val="en-GB"/>
        </w:rPr>
      </w:pPr>
      <w:bookmarkStart w:id="7" w:name="_Toc308102003"/>
      <w:r w:rsidRPr="00561D37">
        <w:rPr>
          <w:b/>
          <w:bCs/>
          <w:lang w:val="en-GB"/>
        </w:rPr>
        <w:t xml:space="preserve">Requirements </w:t>
      </w:r>
    </w:p>
    <w:p w14:paraId="1888011A" w14:textId="77777777" w:rsidR="00561D37" w:rsidRPr="003C7944" w:rsidRDefault="00561D37" w:rsidP="00561D37">
      <w:pPr>
        <w:pStyle w:val="Heading3"/>
        <w:numPr>
          <w:ilvl w:val="0"/>
          <w:numId w:val="21"/>
        </w:numPr>
        <w:rPr>
          <w:rFonts w:ascii="Times New Roman" w:hAnsi="Times New Roman"/>
          <w:b w:val="0"/>
          <w:bCs/>
          <w:sz w:val="24"/>
          <w:szCs w:val="22"/>
          <w:lang w:val="en-GB"/>
        </w:rPr>
      </w:pPr>
      <w:r w:rsidRPr="003C7944">
        <w:rPr>
          <w:rFonts w:ascii="Times New Roman" w:hAnsi="Times New Roman"/>
          <w:b w:val="0"/>
          <w:bCs/>
          <w:sz w:val="24"/>
          <w:szCs w:val="22"/>
          <w:lang w:val="en-GB"/>
        </w:rPr>
        <w:t xml:space="preserve">Please refer to RFQ Instruction on how to submit the Quotation part II -“Quotation Documents Required to be Submitted”. Page 5-6 </w:t>
      </w:r>
    </w:p>
    <w:p w14:paraId="7E44ADB0" w14:textId="16D5E3B1" w:rsidR="00561D37" w:rsidRPr="003C7944" w:rsidRDefault="00561D37" w:rsidP="00561D37">
      <w:pPr>
        <w:pStyle w:val="Heading3"/>
        <w:numPr>
          <w:ilvl w:val="0"/>
          <w:numId w:val="21"/>
        </w:numPr>
        <w:rPr>
          <w:b w:val="0"/>
          <w:bCs/>
          <w:sz w:val="24"/>
          <w:szCs w:val="22"/>
          <w:lang w:val="en-GB"/>
        </w:rPr>
      </w:pPr>
      <w:r w:rsidRPr="003C7944">
        <w:rPr>
          <w:rFonts w:ascii="Times New Roman" w:hAnsi="Times New Roman"/>
          <w:b w:val="0"/>
          <w:bCs/>
          <w:sz w:val="24"/>
          <w:szCs w:val="22"/>
          <w:lang w:val="en-GB"/>
        </w:rPr>
        <w:t>Including the following certificate- Certified Business</w:t>
      </w:r>
      <w:r w:rsidRPr="003C7944">
        <w:rPr>
          <w:b w:val="0"/>
          <w:bCs/>
          <w:sz w:val="24"/>
          <w:szCs w:val="22"/>
          <w:lang w:val="en-GB"/>
        </w:rPr>
        <w:t xml:space="preserve"> registration certificate, Valid business license, and tax clearance document.</w:t>
      </w:r>
    </w:p>
    <w:p w14:paraId="724A3375" w14:textId="497B8D06" w:rsidR="00561D37" w:rsidRPr="003C7944" w:rsidRDefault="00561D37" w:rsidP="00561D37">
      <w:pPr>
        <w:pStyle w:val="ListParagraph"/>
        <w:numPr>
          <w:ilvl w:val="0"/>
          <w:numId w:val="21"/>
        </w:numPr>
        <w:ind w:leftChars="0"/>
        <w:rPr>
          <w:rFonts w:ascii="Times New Roman" w:hAnsi="Times New Roman"/>
          <w:sz w:val="24"/>
          <w:szCs w:val="36"/>
          <w:lang w:val="en-GB"/>
        </w:rPr>
      </w:pPr>
      <w:r w:rsidRPr="003C7944">
        <w:rPr>
          <w:rFonts w:ascii="Times New Roman" w:hAnsi="Times New Roman"/>
          <w:sz w:val="24"/>
          <w:szCs w:val="36"/>
          <w:lang w:val="en-GB"/>
        </w:rPr>
        <w:t>Quote provided has to be valid until end of March next year (2024)</w:t>
      </w:r>
    </w:p>
    <w:p w14:paraId="052E0265" w14:textId="5670FFE0" w:rsidR="00561D37" w:rsidRPr="00561D37" w:rsidRDefault="00561D37" w:rsidP="00561D37">
      <w:pPr>
        <w:pStyle w:val="ListParagraph"/>
        <w:numPr>
          <w:ilvl w:val="0"/>
          <w:numId w:val="21"/>
        </w:numPr>
        <w:ind w:leftChars="0"/>
        <w:rPr>
          <w:szCs w:val="28"/>
          <w:lang w:val="en-GB"/>
        </w:rPr>
      </w:pPr>
      <w:r w:rsidRPr="003C7944">
        <w:rPr>
          <w:rFonts w:ascii="Times New Roman" w:hAnsi="Times New Roman"/>
          <w:sz w:val="24"/>
          <w:szCs w:val="36"/>
          <w:lang w:val="en-GB"/>
        </w:rPr>
        <w:t>Shipment cost (CIF) to Kiribati must be included in the invoice</w:t>
      </w:r>
    </w:p>
    <w:p w14:paraId="76D2BCD8" w14:textId="77777777" w:rsidR="00561D37" w:rsidRPr="00561D37" w:rsidRDefault="00561D37" w:rsidP="00561D37">
      <w:pPr>
        <w:pStyle w:val="ListParagraph"/>
        <w:ind w:leftChars="0" w:left="360"/>
        <w:rPr>
          <w:lang w:val="en-GB"/>
        </w:rPr>
      </w:pPr>
    </w:p>
    <w:p w14:paraId="7F027233" w14:textId="67FAB894" w:rsidR="00561D37" w:rsidRPr="00561D37" w:rsidRDefault="00561D37" w:rsidP="00561D37">
      <w:pPr>
        <w:pStyle w:val="ListParagraph"/>
        <w:numPr>
          <w:ilvl w:val="0"/>
          <w:numId w:val="17"/>
        </w:numPr>
        <w:ind w:leftChars="0"/>
        <w:rPr>
          <w:lang w:val="en-GB"/>
        </w:rPr>
      </w:pPr>
    </w:p>
    <w:p w14:paraId="1FAB4B7A" w14:textId="2DBA7156" w:rsidR="00C44890" w:rsidRDefault="00C44890" w:rsidP="00561D37">
      <w:pPr>
        <w:pStyle w:val="Heading3"/>
        <w:rPr>
          <w:lang w:val="en-GB"/>
        </w:rPr>
      </w:pPr>
      <w:bookmarkStart w:id="8" w:name="_Toc419729578"/>
      <w:bookmarkEnd w:id="7"/>
      <w:r w:rsidRPr="00742463">
        <w:rPr>
          <w:lang w:val="en-GB"/>
        </w:rPr>
        <w:t>Delivery Time</w:t>
      </w:r>
      <w:bookmarkEnd w:id="8"/>
    </w:p>
    <w:p w14:paraId="548A800E" w14:textId="58A16A9D" w:rsidR="00561D37" w:rsidRPr="00561D37" w:rsidRDefault="00561D37" w:rsidP="00561D37">
      <w:pPr>
        <w:rPr>
          <w:lang w:val="en-GB"/>
        </w:rPr>
      </w:pPr>
      <w:r>
        <w:rPr>
          <w:lang w:val="en-GB"/>
        </w:rPr>
        <w:t>The delivery time for this procurement must be 1 month after signing of the contract. The supplier is required to develop a</w:t>
      </w:r>
      <w:r w:rsidR="001B2C29">
        <w:rPr>
          <w:lang w:val="en-GB"/>
        </w:rPr>
        <w:t>n estimated</w:t>
      </w:r>
      <w:r>
        <w:rPr>
          <w:lang w:val="en-GB"/>
        </w:rPr>
        <w:t xml:space="preserve"> schedule o</w:t>
      </w:r>
      <w:r w:rsidR="001B2C29">
        <w:rPr>
          <w:lang w:val="en-GB"/>
        </w:rPr>
        <w:t xml:space="preserve">f delivery of </w:t>
      </w:r>
      <w:r w:rsidR="00FF253D">
        <w:rPr>
          <w:lang w:val="en-GB"/>
        </w:rPr>
        <w:t>these products</w:t>
      </w:r>
      <w:r w:rsidR="003C7944">
        <w:rPr>
          <w:lang w:val="en-GB"/>
        </w:rPr>
        <w:t xml:space="preserve"> between December to end of January</w:t>
      </w:r>
      <w:r w:rsidR="001B2C29">
        <w:rPr>
          <w:lang w:val="en-GB"/>
        </w:rPr>
        <w:t xml:space="preserve">. </w:t>
      </w:r>
      <w:r w:rsidR="00FF253D">
        <w:rPr>
          <w:lang w:val="en-GB"/>
        </w:rPr>
        <w:t xml:space="preserve">The schedule must clearly shows </w:t>
      </w:r>
      <w:r w:rsidR="001B2C29">
        <w:rPr>
          <w:lang w:val="en-GB"/>
        </w:rPr>
        <w:t xml:space="preserve">the ETD and  ETA of these products. </w:t>
      </w:r>
    </w:p>
    <w:bookmarkEnd w:id="5"/>
    <w:bookmarkEnd w:id="6"/>
    <w:p w14:paraId="625DFCD7" w14:textId="064C5248" w:rsidR="00C44890" w:rsidRPr="00742463" w:rsidRDefault="00C44890" w:rsidP="00C44890">
      <w:pPr>
        <w:pStyle w:val="Heading2"/>
      </w:pPr>
      <w:r w:rsidRPr="00742463">
        <w:lastRenderedPageBreak/>
        <w:t xml:space="preserve">Description of the </w:t>
      </w:r>
      <w:r w:rsidR="00DF7901" w:rsidRPr="00742463">
        <w:t>Services</w:t>
      </w:r>
      <w:bookmarkEnd w:id="2"/>
      <w:r w:rsidR="00F879D5" w:rsidRPr="00742463">
        <w:rPr>
          <w:rFonts w:cs="Calibri"/>
        </w:rPr>
        <w:t xml:space="preserve"> to be provided</w:t>
      </w:r>
    </w:p>
    <w:tbl>
      <w:tblPr>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
        <w:gridCol w:w="2863"/>
        <w:gridCol w:w="1687"/>
        <w:gridCol w:w="2239"/>
        <w:gridCol w:w="2411"/>
      </w:tblGrid>
      <w:tr w:rsidR="00561D37" w14:paraId="17850AA9" w14:textId="77777777" w:rsidTr="00A371EC">
        <w:trPr>
          <w:cantSplit/>
          <w:trHeight w:val="925"/>
          <w:tblHeader/>
        </w:trPr>
        <w:tc>
          <w:tcPr>
            <w:tcW w:w="2676" w:type="pct"/>
            <w:gridSpan w:val="3"/>
            <w:tcBorders>
              <w:top w:val="single" w:sz="4" w:space="0" w:color="auto"/>
              <w:left w:val="single" w:sz="4" w:space="0" w:color="auto"/>
              <w:bottom w:val="single" w:sz="4" w:space="0" w:color="auto"/>
              <w:right w:val="single" w:sz="4" w:space="0" w:color="auto"/>
            </w:tcBorders>
            <w:shd w:val="pct12" w:color="000000" w:fill="FFFFFF"/>
            <w:vAlign w:val="center"/>
            <w:hideMark/>
          </w:tcPr>
          <w:p w14:paraId="20207E45" w14:textId="77777777" w:rsidR="00561D37" w:rsidRDefault="00561D37" w:rsidP="00A371EC">
            <w:pPr>
              <w:spacing w:line="276" w:lineRule="auto"/>
              <w:rPr>
                <w:rFonts w:asciiTheme="minorHAnsi" w:eastAsiaTheme="minorEastAsia" w:hAnsiTheme="minorHAnsi" w:cstheme="minorHAnsi"/>
                <w:b/>
                <w:sz w:val="28"/>
                <w:szCs w:val="28"/>
              </w:rPr>
            </w:pPr>
            <w:r>
              <w:rPr>
                <w:rFonts w:asciiTheme="minorHAnsi" w:eastAsiaTheme="minorEastAsia" w:hAnsiTheme="minorHAnsi" w:cstheme="minorHAnsi"/>
                <w:b/>
                <w:sz w:val="28"/>
                <w:szCs w:val="28"/>
                <w:lang w:eastAsia="ja-JP"/>
              </w:rPr>
              <w:t>REQUIRED TECHNICAL SPECIFICATIONS BY FAO</w:t>
            </w:r>
          </w:p>
        </w:tc>
        <w:tc>
          <w:tcPr>
            <w:tcW w:w="2324" w:type="pct"/>
            <w:gridSpan w:val="2"/>
            <w:tcBorders>
              <w:top w:val="single" w:sz="4" w:space="0" w:color="auto"/>
              <w:left w:val="single" w:sz="4" w:space="0" w:color="auto"/>
              <w:bottom w:val="single" w:sz="4" w:space="0" w:color="auto"/>
              <w:right w:val="single" w:sz="4" w:space="0" w:color="auto"/>
            </w:tcBorders>
            <w:shd w:val="pct12" w:color="000000" w:fill="FFFFFF"/>
            <w:vAlign w:val="center"/>
            <w:hideMark/>
          </w:tcPr>
          <w:p w14:paraId="1998D737"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sz w:val="28"/>
                <w:szCs w:val="28"/>
              </w:rPr>
            </w:pPr>
            <w:r>
              <w:rPr>
                <w:rFonts w:asciiTheme="minorHAnsi" w:eastAsiaTheme="majorEastAsia" w:hAnsiTheme="minorHAnsi" w:cstheme="minorHAnsi"/>
                <w:b/>
                <w:bCs/>
                <w:kern w:val="32"/>
                <w:sz w:val="28"/>
                <w:szCs w:val="28"/>
              </w:rPr>
              <w:t>OFFERED TECHNICAL SPECIFICATIONS BY BIDDER</w:t>
            </w:r>
          </w:p>
        </w:tc>
      </w:tr>
      <w:tr w:rsidR="00561D37" w14:paraId="3B9E2391" w14:textId="77777777" w:rsidTr="00A371EC">
        <w:trPr>
          <w:cantSplit/>
          <w:trHeight w:val="309"/>
        </w:trPr>
        <w:tc>
          <w:tcPr>
            <w:tcW w:w="1833"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F6B947" w14:textId="77777777" w:rsidR="00561D37" w:rsidRDefault="00561D37" w:rsidP="00A371EC">
            <w:pPr>
              <w:spacing w:line="276" w:lineRule="auto"/>
              <w:rPr>
                <w:rFonts w:asciiTheme="minorHAnsi" w:eastAsiaTheme="minorEastAsia" w:hAnsiTheme="minorHAnsi" w:cstheme="minorHAnsi"/>
                <w:b/>
              </w:rPr>
            </w:pPr>
            <w:r>
              <w:rPr>
                <w:rFonts w:asciiTheme="minorHAnsi" w:eastAsiaTheme="minorEastAsia" w:hAnsiTheme="minorHAnsi" w:cstheme="minorHAnsi"/>
                <w:b/>
                <w:lang w:eastAsia="ja-JP"/>
              </w:rPr>
              <w:t xml:space="preserve">Project : </w:t>
            </w:r>
          </w:p>
        </w:tc>
        <w:tc>
          <w:tcPr>
            <w:tcW w:w="8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2EC85C" w14:textId="77777777" w:rsidR="00561D37" w:rsidRDefault="00561D37" w:rsidP="00A371EC">
            <w:pPr>
              <w:spacing w:line="276" w:lineRule="auto"/>
              <w:rPr>
                <w:rFonts w:asciiTheme="minorHAnsi" w:eastAsiaTheme="minorEastAsia" w:hAnsiTheme="minorHAnsi" w:cstheme="minorHAnsi"/>
                <w:b/>
              </w:rPr>
            </w:pPr>
            <w:r>
              <w:rPr>
                <w:rFonts w:asciiTheme="minorHAnsi" w:eastAsiaTheme="minorEastAsia" w:hAnsiTheme="minorHAnsi" w:cstheme="minorHAnsi"/>
                <w:b/>
                <w:lang w:eastAsia="ja-JP"/>
              </w:rPr>
              <w:t>Qty Required</w:t>
            </w:r>
          </w:p>
        </w:tc>
        <w:tc>
          <w:tcPr>
            <w:tcW w:w="11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C95D05"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rPr>
            </w:pPr>
            <w:r>
              <w:rPr>
                <w:rFonts w:asciiTheme="minorHAnsi" w:eastAsiaTheme="majorEastAsia" w:hAnsiTheme="minorHAnsi" w:cstheme="minorHAnsi"/>
                <w:b/>
                <w:bCs/>
                <w:kern w:val="32"/>
              </w:rPr>
              <w:t>Description by bidder</w:t>
            </w:r>
          </w:p>
        </w:tc>
        <w:tc>
          <w:tcPr>
            <w:tcW w:w="1205" w:type="pct"/>
            <w:tcBorders>
              <w:top w:val="single" w:sz="4" w:space="0" w:color="auto"/>
              <w:left w:val="single" w:sz="4" w:space="0" w:color="auto"/>
              <w:bottom w:val="single" w:sz="4" w:space="0" w:color="auto"/>
              <w:right w:val="single" w:sz="4" w:space="0" w:color="auto"/>
            </w:tcBorders>
            <w:vAlign w:val="center"/>
            <w:hideMark/>
          </w:tcPr>
          <w:p w14:paraId="7E025C5C"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rPr>
            </w:pPr>
            <w:r>
              <w:rPr>
                <w:rFonts w:asciiTheme="minorHAnsi" w:eastAsiaTheme="majorEastAsia" w:hAnsiTheme="minorHAnsi" w:cstheme="minorHAnsi"/>
                <w:b/>
                <w:bCs/>
                <w:kern w:val="32"/>
              </w:rPr>
              <w:t>Qty Offered by bidder</w:t>
            </w:r>
          </w:p>
        </w:tc>
      </w:tr>
      <w:tr w:rsidR="00561D37" w14:paraId="35F1CC6B" w14:textId="77777777" w:rsidTr="00A371EC">
        <w:trPr>
          <w:cantSplit/>
          <w:trHeight w:val="309"/>
        </w:trPr>
        <w:tc>
          <w:tcPr>
            <w:tcW w:w="1833"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C74C1D" w14:textId="77777777" w:rsidR="00561D37" w:rsidRDefault="00561D37" w:rsidP="00A371EC">
            <w:pPr>
              <w:spacing w:line="276" w:lineRule="auto"/>
              <w:rPr>
                <w:rFonts w:asciiTheme="minorHAnsi" w:eastAsiaTheme="minorEastAsia" w:hAnsiTheme="minorHAnsi" w:cstheme="minorHAnsi"/>
                <w:lang w:eastAsia="ja-JP"/>
              </w:rPr>
            </w:pPr>
            <w:r>
              <w:rPr>
                <w:rFonts w:asciiTheme="minorHAnsi" w:eastAsiaTheme="minorEastAsia" w:hAnsiTheme="minorHAnsi" w:cstheme="minorHAnsi"/>
                <w:b/>
                <w:lang w:eastAsia="ja-JP"/>
              </w:rPr>
              <w:t xml:space="preserve">Description:     CAN ‘s and lids for canning tuna </w:t>
            </w:r>
          </w:p>
        </w:tc>
        <w:tc>
          <w:tcPr>
            <w:tcW w:w="843" w:type="pct"/>
            <w:tcBorders>
              <w:top w:val="single" w:sz="4" w:space="0" w:color="auto"/>
              <w:left w:val="single" w:sz="4" w:space="0" w:color="auto"/>
              <w:bottom w:val="single" w:sz="4" w:space="0" w:color="auto"/>
              <w:right w:val="single" w:sz="4" w:space="0" w:color="auto"/>
            </w:tcBorders>
            <w:shd w:val="clear" w:color="auto" w:fill="FFFFFF"/>
            <w:hideMark/>
          </w:tcPr>
          <w:p w14:paraId="44BFD797" w14:textId="77777777" w:rsidR="00561D37" w:rsidRDefault="00561D37" w:rsidP="00A371EC">
            <w:pPr>
              <w:rPr>
                <w:rFonts w:asciiTheme="minorHAnsi" w:eastAsiaTheme="minorEastAsia" w:hAnsiTheme="minorHAnsi" w:cstheme="minorHAnsi"/>
                <w:lang w:eastAsia="ja-JP"/>
              </w:rPr>
            </w:pPr>
            <w:r>
              <w:rPr>
                <w:rFonts w:asciiTheme="minorHAnsi" w:eastAsiaTheme="minorEastAsia" w:hAnsiTheme="minorHAnsi" w:cstheme="minorHAnsi"/>
                <w:lang w:eastAsia="ja-JP"/>
              </w:rPr>
              <w:t>40ft container with approximately 80,000 cans and lids</w:t>
            </w:r>
          </w:p>
        </w:tc>
        <w:tc>
          <w:tcPr>
            <w:tcW w:w="1119" w:type="pct"/>
            <w:tcBorders>
              <w:top w:val="single" w:sz="4" w:space="0" w:color="auto"/>
              <w:left w:val="single" w:sz="4" w:space="0" w:color="auto"/>
              <w:bottom w:val="single" w:sz="4" w:space="0" w:color="auto"/>
              <w:right w:val="single" w:sz="4" w:space="0" w:color="auto"/>
            </w:tcBorders>
            <w:shd w:val="clear" w:color="auto" w:fill="FFFFFF"/>
            <w:vAlign w:val="center"/>
          </w:tcPr>
          <w:p w14:paraId="0EBE9AA5"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rPr>
            </w:pPr>
          </w:p>
        </w:tc>
        <w:tc>
          <w:tcPr>
            <w:tcW w:w="1205" w:type="pct"/>
            <w:tcBorders>
              <w:top w:val="single" w:sz="4" w:space="0" w:color="auto"/>
              <w:left w:val="single" w:sz="4" w:space="0" w:color="auto"/>
              <w:bottom w:val="single" w:sz="4" w:space="0" w:color="auto"/>
              <w:right w:val="single" w:sz="4" w:space="0" w:color="auto"/>
            </w:tcBorders>
            <w:vAlign w:val="center"/>
          </w:tcPr>
          <w:p w14:paraId="413F56CD"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rPr>
            </w:pPr>
          </w:p>
        </w:tc>
      </w:tr>
      <w:tr w:rsidR="00561D37" w14:paraId="4EE3D0D2" w14:textId="77777777" w:rsidTr="00A371EC">
        <w:trPr>
          <w:cantSplit/>
          <w:trHeight w:val="379"/>
        </w:trPr>
        <w:tc>
          <w:tcPr>
            <w:tcW w:w="402" w:type="pct"/>
            <w:tcBorders>
              <w:top w:val="single" w:sz="4" w:space="0" w:color="auto"/>
              <w:left w:val="single" w:sz="4" w:space="0" w:color="auto"/>
              <w:bottom w:val="single" w:sz="4" w:space="0" w:color="auto"/>
              <w:right w:val="single" w:sz="4" w:space="0" w:color="auto"/>
            </w:tcBorders>
            <w:shd w:val="pct12" w:color="000000" w:fill="FFFFFF"/>
            <w:vAlign w:val="center"/>
            <w:hideMark/>
          </w:tcPr>
          <w:p w14:paraId="183BE576" w14:textId="77777777" w:rsidR="00561D37" w:rsidRDefault="00561D37" w:rsidP="00A371EC">
            <w:pPr>
              <w:rPr>
                <w:rFonts w:asciiTheme="minorHAnsi" w:eastAsiaTheme="majorEastAsia" w:hAnsiTheme="minorHAnsi" w:cstheme="minorHAnsi"/>
                <w:b/>
                <w:bCs/>
                <w:kern w:val="32"/>
              </w:rPr>
            </w:pPr>
          </w:p>
        </w:tc>
        <w:tc>
          <w:tcPr>
            <w:tcW w:w="2274" w:type="pct"/>
            <w:gridSpan w:val="2"/>
            <w:tcBorders>
              <w:top w:val="single" w:sz="4" w:space="0" w:color="auto"/>
              <w:left w:val="single" w:sz="4" w:space="0" w:color="auto"/>
              <w:bottom w:val="single" w:sz="4" w:space="0" w:color="auto"/>
              <w:right w:val="single" w:sz="4" w:space="0" w:color="auto"/>
            </w:tcBorders>
            <w:shd w:val="pct12" w:color="000000" w:fill="FFFFFF"/>
            <w:vAlign w:val="center"/>
            <w:hideMark/>
          </w:tcPr>
          <w:p w14:paraId="4CDEA95F" w14:textId="77777777" w:rsidR="00561D37" w:rsidRDefault="00561D37" w:rsidP="00A371EC">
            <w:pPr>
              <w:tabs>
                <w:tab w:val="center" w:pos="4536"/>
                <w:tab w:val="right" w:pos="9072"/>
              </w:tabs>
              <w:spacing w:line="276" w:lineRule="auto"/>
              <w:rPr>
                <w:rFonts w:asciiTheme="minorHAnsi" w:eastAsiaTheme="minorEastAsia" w:hAnsiTheme="minorHAnsi" w:cstheme="minorHAnsi"/>
                <w:b/>
                <w:lang w:eastAsia="ja-JP"/>
              </w:rPr>
            </w:pPr>
            <w:r>
              <w:rPr>
                <w:rFonts w:asciiTheme="minorHAnsi" w:hAnsiTheme="minorHAnsi" w:cstheme="minorHAnsi"/>
                <w:b/>
              </w:rPr>
              <w:t xml:space="preserve">Technical Specifications:                                                                   </w:t>
            </w:r>
          </w:p>
        </w:tc>
        <w:tc>
          <w:tcPr>
            <w:tcW w:w="2324" w:type="pct"/>
            <w:gridSpan w:val="2"/>
            <w:tcBorders>
              <w:top w:val="single" w:sz="4" w:space="0" w:color="auto"/>
              <w:left w:val="single" w:sz="4" w:space="0" w:color="auto"/>
              <w:bottom w:val="single" w:sz="4" w:space="0" w:color="auto"/>
              <w:right w:val="single" w:sz="4" w:space="0" w:color="auto"/>
            </w:tcBorders>
            <w:shd w:val="pct12" w:color="000000" w:fill="FFFFFF"/>
            <w:vAlign w:val="center"/>
          </w:tcPr>
          <w:p w14:paraId="1514829F"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rPr>
            </w:pPr>
          </w:p>
        </w:tc>
      </w:tr>
      <w:tr w:rsidR="00561D37" w14:paraId="622264A5" w14:textId="77777777" w:rsidTr="00A371EC">
        <w:trPr>
          <w:cantSplit/>
          <w:trHeight w:val="4130"/>
        </w:trPr>
        <w:tc>
          <w:tcPr>
            <w:tcW w:w="40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CEF7EF" w14:textId="77777777" w:rsidR="00561D37" w:rsidRDefault="00561D37" w:rsidP="00A371EC">
            <w:pPr>
              <w:rPr>
                <w:rFonts w:asciiTheme="minorHAnsi" w:eastAsiaTheme="majorEastAsia" w:hAnsiTheme="minorHAnsi" w:cstheme="minorHAnsi"/>
                <w:b/>
                <w:bCs/>
                <w:kern w:val="32"/>
              </w:rPr>
            </w:pPr>
            <w:r>
              <w:rPr>
                <w:rFonts w:asciiTheme="minorHAnsi" w:eastAsiaTheme="majorEastAsia" w:hAnsiTheme="minorHAnsi" w:cstheme="minorHAnsi"/>
                <w:b/>
                <w:bCs/>
                <w:kern w:val="32"/>
              </w:rPr>
              <w:t>1</w:t>
            </w:r>
          </w:p>
        </w:tc>
        <w:tc>
          <w:tcPr>
            <w:tcW w:w="227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0A5806" w14:textId="77777777" w:rsidR="00561D37" w:rsidRDefault="00561D37" w:rsidP="00A371EC">
            <w:pPr>
              <w:spacing w:line="276" w:lineRule="auto"/>
              <w:rPr>
                <w:rFonts w:asciiTheme="minorHAnsi" w:hAnsiTheme="minorHAnsi" w:cstheme="minorHAnsi"/>
                <w:sz w:val="22"/>
              </w:rPr>
            </w:pPr>
            <w:r>
              <w:rPr>
                <w:rFonts w:asciiTheme="minorHAnsi" w:hAnsiTheme="minorHAnsi" w:cstheme="minorHAnsi"/>
                <w:sz w:val="22"/>
              </w:rPr>
              <w:t>CAN body and lids for canning tuna. Intended for use in producing, manufacturing, packaging, processing or holding food, specifically for fish and fish products. All film forming components when properly baked and cured meets FDA requirements and is compliant for direct food contact for all types of food.</w:t>
            </w:r>
          </w:p>
          <w:p w14:paraId="1EDFD3F8" w14:textId="77777777" w:rsidR="00561D37" w:rsidRDefault="00561D37" w:rsidP="00A371EC">
            <w:pPr>
              <w:spacing w:line="276" w:lineRule="auto"/>
              <w:rPr>
                <w:rFonts w:asciiTheme="minorHAnsi" w:hAnsiTheme="minorHAnsi" w:cstheme="minorHAnsi"/>
                <w:sz w:val="22"/>
              </w:rPr>
            </w:pPr>
            <w:r>
              <w:rPr>
                <w:rFonts w:asciiTheme="minorHAnsi" w:hAnsiTheme="minorHAnsi" w:cstheme="minorHAnsi"/>
                <w:sz w:val="22"/>
              </w:rPr>
              <w:t>CAN body size with a volume to hold approximately 400g/16oz of tuna.</w:t>
            </w:r>
          </w:p>
          <w:p w14:paraId="0BD39941" w14:textId="77777777" w:rsidR="00561D37" w:rsidRDefault="00561D37" w:rsidP="00A371EC">
            <w:pPr>
              <w:spacing w:line="276" w:lineRule="auto"/>
              <w:rPr>
                <w:rFonts w:asciiTheme="minorHAnsi" w:hAnsiTheme="minorHAnsi" w:cstheme="minorHAnsi"/>
                <w:sz w:val="22"/>
              </w:rPr>
            </w:pPr>
          </w:p>
          <w:p w14:paraId="4FAB0304" w14:textId="77777777" w:rsidR="00561D37" w:rsidRDefault="00561D37" w:rsidP="00A371EC">
            <w:pPr>
              <w:spacing w:line="276" w:lineRule="auto"/>
              <w:rPr>
                <w:rFonts w:asciiTheme="minorHAnsi" w:hAnsiTheme="minorHAnsi" w:cstheme="minorHAnsi"/>
                <w:sz w:val="22"/>
              </w:rPr>
            </w:pPr>
            <w:r>
              <w:rPr>
                <w:rFonts w:asciiTheme="minorHAnsi" w:hAnsiTheme="minorHAnsi" w:cstheme="minorHAnsi"/>
                <w:sz w:val="22"/>
              </w:rPr>
              <w:t>Can lid with quikpeel ends POE.</w:t>
            </w:r>
          </w:p>
          <w:p w14:paraId="6E9F9754" w14:textId="77777777" w:rsidR="00561D37" w:rsidRDefault="00561D37" w:rsidP="00A371EC">
            <w:pPr>
              <w:spacing w:line="276" w:lineRule="auto"/>
              <w:rPr>
                <w:rFonts w:asciiTheme="minorHAnsi" w:hAnsiTheme="minorHAnsi" w:cstheme="minorHAnsi"/>
                <w:b/>
                <w:sz w:val="22"/>
              </w:rPr>
            </w:pPr>
          </w:p>
          <w:p w14:paraId="7B7D5A69" w14:textId="77777777" w:rsidR="00561D37" w:rsidRDefault="00561D37" w:rsidP="00A371EC">
            <w:pPr>
              <w:spacing w:line="276" w:lineRule="auto"/>
              <w:rPr>
                <w:rFonts w:asciiTheme="minorHAnsi" w:hAnsiTheme="minorHAnsi" w:cstheme="minorHAnsi"/>
                <w:b/>
                <w:sz w:val="22"/>
              </w:rPr>
            </w:pPr>
          </w:p>
          <w:p w14:paraId="130279BD" w14:textId="77777777" w:rsidR="00561D37" w:rsidRDefault="00561D37" w:rsidP="00A371EC">
            <w:pPr>
              <w:spacing w:line="276" w:lineRule="auto"/>
              <w:rPr>
                <w:rFonts w:asciiTheme="minorHAnsi" w:hAnsiTheme="minorHAnsi" w:cstheme="minorHAnsi"/>
                <w:b/>
                <w:sz w:val="22"/>
              </w:rPr>
            </w:pPr>
          </w:p>
          <w:p w14:paraId="61050A6B" w14:textId="77777777" w:rsidR="00561D37" w:rsidRDefault="00561D37" w:rsidP="00A371EC">
            <w:pPr>
              <w:spacing w:line="276" w:lineRule="auto"/>
              <w:rPr>
                <w:rFonts w:asciiTheme="minorHAnsi" w:hAnsiTheme="minorHAnsi" w:cstheme="minorHAnsi"/>
                <w:b/>
                <w:sz w:val="22"/>
              </w:rPr>
            </w:pPr>
          </w:p>
          <w:p w14:paraId="196DA502" w14:textId="77777777" w:rsidR="00561D37" w:rsidRDefault="00561D37" w:rsidP="00A371EC">
            <w:pPr>
              <w:spacing w:line="276" w:lineRule="auto"/>
              <w:rPr>
                <w:rFonts w:asciiTheme="minorHAnsi" w:hAnsiTheme="minorHAnsi" w:cstheme="minorHAnsi"/>
                <w:b/>
                <w:sz w:val="22"/>
              </w:rPr>
            </w:pPr>
          </w:p>
        </w:tc>
        <w:tc>
          <w:tcPr>
            <w:tcW w:w="2324"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5FF40D" w14:textId="77777777" w:rsidR="00561D37" w:rsidRDefault="00561D37" w:rsidP="00A371EC">
            <w:pPr>
              <w:keepNext/>
              <w:spacing w:before="240" w:after="60" w:line="276" w:lineRule="auto"/>
              <w:outlineLvl w:val="0"/>
              <w:rPr>
                <w:rFonts w:asciiTheme="minorHAnsi" w:eastAsiaTheme="majorEastAsia" w:hAnsiTheme="minorHAnsi" w:cstheme="minorHAnsi"/>
                <w:b/>
                <w:bCs/>
                <w:kern w:val="32"/>
                <w:sz w:val="22"/>
              </w:rPr>
            </w:pPr>
          </w:p>
        </w:tc>
      </w:tr>
    </w:tbl>
    <w:p w14:paraId="06D3C1C1" w14:textId="1F0C4AB2" w:rsidR="00C44890" w:rsidRPr="00742463" w:rsidRDefault="00C44890" w:rsidP="00561D37">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FE8BE" w14:textId="77777777" w:rsidR="004C02E6" w:rsidRDefault="004C02E6">
      <w:r>
        <w:separator/>
      </w:r>
    </w:p>
  </w:endnote>
  <w:endnote w:type="continuationSeparator" w:id="0">
    <w:p w14:paraId="61C01BF3" w14:textId="77777777" w:rsidR="004C02E6" w:rsidRDefault="004C02E6">
      <w:r>
        <w:continuationSeparator/>
      </w:r>
    </w:p>
  </w:endnote>
  <w:endnote w:type="continuationNotice" w:id="1">
    <w:p w14:paraId="0828F12A" w14:textId="77777777" w:rsidR="004C02E6" w:rsidRDefault="004C02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A1053AA" w:rsidR="00133D55" w:rsidRDefault="00133D55" w:rsidP="004878F3">
    <w:pPr>
      <w:pStyle w:val="Footer"/>
    </w:pPr>
    <w:r>
      <w:fldChar w:fldCharType="begin"/>
    </w:r>
    <w:r>
      <w:instrText xml:space="preserve"> DATE \@ "yyyy-MM-dd" </w:instrText>
    </w:r>
    <w:r>
      <w:fldChar w:fldCharType="separate"/>
    </w:r>
    <w:r w:rsidR="003C7944">
      <w:rPr>
        <w:noProof/>
      </w:rPr>
      <w:t>2023-12-06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013A" w14:textId="77777777" w:rsidR="004C02E6" w:rsidRDefault="004C02E6">
      <w:r>
        <w:separator/>
      </w:r>
    </w:p>
  </w:footnote>
  <w:footnote w:type="continuationSeparator" w:id="0">
    <w:p w14:paraId="109EDC92" w14:textId="77777777" w:rsidR="004C02E6" w:rsidRDefault="004C02E6">
      <w:r>
        <w:continuationSeparator/>
      </w:r>
    </w:p>
  </w:footnote>
  <w:footnote w:type="continuationNotice" w:id="1">
    <w:p w14:paraId="1347A8B0" w14:textId="77777777" w:rsidR="004C02E6" w:rsidRDefault="004C02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1856E876"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F879D5">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D84D1E" w:rsidRPr="00D84D1E">
      <w:rPr>
        <w:rStyle w:val="Strong"/>
        <w:rFonts w:asciiTheme="minorHAnsi" w:hAnsiTheme="minorHAnsi" w:cstheme="minorHAnsi"/>
        <w:lang w:val="en-GB"/>
      </w:rPr>
      <w:t>RFQ-</w:t>
    </w:r>
    <w:r w:rsidR="00A00FF3">
      <w:rPr>
        <w:rStyle w:val="Strong"/>
        <w:rFonts w:asciiTheme="minorHAnsi" w:hAnsiTheme="minorHAnsi" w:cstheme="minorHAnsi"/>
        <w:lang w:val="en-GB"/>
      </w:rPr>
      <w:t>21</w:t>
    </w:r>
    <w:r w:rsidR="00D84D1E" w:rsidRPr="00D84D1E">
      <w:rPr>
        <w:rStyle w:val="Strong"/>
        <w:rFonts w:asciiTheme="minorHAnsi" w:hAnsiTheme="minorHAnsi" w:cstheme="minorHAnsi"/>
        <w:lang w:val="en-GB"/>
      </w:rPr>
      <w:t>-</w:t>
    </w:r>
    <w:r w:rsidR="00A00FF3">
      <w:rPr>
        <w:rStyle w:val="Strong"/>
        <w:rFonts w:asciiTheme="minorHAnsi" w:hAnsiTheme="minorHAnsi" w:cstheme="minorHAnsi"/>
        <w:lang w:val="en-GB"/>
      </w:rPr>
      <w:t>G007</w:t>
    </w:r>
    <w:r w:rsidR="00D84D1E" w:rsidRPr="00D84D1E">
      <w:rPr>
        <w:rStyle w:val="Strong"/>
        <w:rFonts w:asciiTheme="minorHAnsi" w:hAnsiTheme="minorHAnsi" w:cstheme="minorHAnsi"/>
        <w:lang w:val="en-GB"/>
      </w:rPr>
      <w:t>-</w:t>
    </w:r>
    <w:r w:rsidR="00A00FF3">
      <w:rPr>
        <w:rStyle w:val="Strong"/>
        <w:rFonts w:asciiTheme="minorHAnsi" w:hAnsiTheme="minorHAnsi" w:cstheme="minorHAnsi"/>
        <w:lang w:val="en-GB"/>
      </w:rPr>
      <w:t>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0677"/>
    <w:multiLevelType w:val="hybridMultilevel"/>
    <w:tmpl w:val="63CE3A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13AD076B"/>
    <w:multiLevelType w:val="hybridMultilevel"/>
    <w:tmpl w:val="A1B04410"/>
    <w:lvl w:ilvl="0" w:tplc="0409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EBC51B0"/>
    <w:multiLevelType w:val="hybridMultilevel"/>
    <w:tmpl w:val="1CB2616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3E1B65A9"/>
    <w:multiLevelType w:val="hybridMultilevel"/>
    <w:tmpl w:val="9A0E9020"/>
    <w:lvl w:ilvl="0" w:tplc="696E4216">
      <w:start w:val="1"/>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5BC2CCB"/>
    <w:multiLevelType w:val="hybridMultilevel"/>
    <w:tmpl w:val="FA845580"/>
    <w:lvl w:ilvl="0" w:tplc="9E7EB406">
      <w:start w:val="1"/>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78220788"/>
    <w:multiLevelType w:val="hybridMultilevel"/>
    <w:tmpl w:val="19346382"/>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8"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8651012">
    <w:abstractNumId w:val="4"/>
  </w:num>
  <w:num w:numId="2" w16cid:durableId="1841236053">
    <w:abstractNumId w:val="19"/>
  </w:num>
  <w:num w:numId="3" w16cid:durableId="1110707067">
    <w:abstractNumId w:val="20"/>
  </w:num>
  <w:num w:numId="4" w16cid:durableId="1521820091">
    <w:abstractNumId w:val="9"/>
  </w:num>
  <w:num w:numId="5" w16cid:durableId="805120605">
    <w:abstractNumId w:val="8"/>
  </w:num>
  <w:num w:numId="6" w16cid:durableId="1619411392">
    <w:abstractNumId w:val="13"/>
  </w:num>
  <w:num w:numId="7" w16cid:durableId="808401079">
    <w:abstractNumId w:val="10"/>
  </w:num>
  <w:num w:numId="8" w16cid:durableId="1199396993">
    <w:abstractNumId w:val="16"/>
  </w:num>
  <w:num w:numId="9" w16cid:durableId="1175538397">
    <w:abstractNumId w:val="1"/>
  </w:num>
  <w:num w:numId="10" w16cid:durableId="1041783253">
    <w:abstractNumId w:val="15"/>
  </w:num>
  <w:num w:numId="11" w16cid:durableId="1893349904">
    <w:abstractNumId w:val="6"/>
  </w:num>
  <w:num w:numId="12" w16cid:durableId="530732014">
    <w:abstractNumId w:val="12"/>
  </w:num>
  <w:num w:numId="13" w16cid:durableId="316879740">
    <w:abstractNumId w:val="18"/>
  </w:num>
  <w:num w:numId="14" w16cid:durableId="2072386940">
    <w:abstractNumId w:val="7"/>
  </w:num>
  <w:num w:numId="15" w16cid:durableId="1469013142">
    <w:abstractNumId w:val="11"/>
  </w:num>
  <w:num w:numId="16" w16cid:durableId="1244950495">
    <w:abstractNumId w:val="3"/>
  </w:num>
  <w:num w:numId="17" w16cid:durableId="768739596">
    <w:abstractNumId w:val="14"/>
  </w:num>
  <w:num w:numId="18" w16cid:durableId="720635089">
    <w:abstractNumId w:val="0"/>
  </w:num>
  <w:num w:numId="19" w16cid:durableId="1688367856">
    <w:abstractNumId w:val="5"/>
  </w:num>
  <w:num w:numId="20" w16cid:durableId="1402093197">
    <w:abstractNumId w:val="17"/>
  </w:num>
  <w:num w:numId="21" w16cid:durableId="3753998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2C29"/>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27AF"/>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944"/>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4C1D"/>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26FA5"/>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2E6"/>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D37"/>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29C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6F0A"/>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0A82"/>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8BE"/>
    <w:rsid w:val="009262A8"/>
    <w:rsid w:val="0092781E"/>
    <w:rsid w:val="009279DF"/>
    <w:rsid w:val="00930507"/>
    <w:rsid w:val="00930FAA"/>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0FF3"/>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138B"/>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28C"/>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6747E"/>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53D"/>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CB7C3"/>
  <w15:docId w15:val="{4215916F-3516-4949-A807-E6E44303E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uiPriority w:val="22"/>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2302</TotalTime>
  <Pages>3</Pages>
  <Words>438</Words>
  <Characters>2499</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2932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subject/>
  <dc:creator>jason.lee@gggi.org;Jisu Min</dc:creator>
  <cp:keywords/>
  <dc:description/>
  <cp:lastModifiedBy>Bikeieta Aribita</cp:lastModifiedBy>
  <cp:revision>5</cp:revision>
  <cp:lastPrinted>2013-10-18T08:32:00Z</cp:lastPrinted>
  <dcterms:created xsi:type="dcterms:W3CDTF">2020-07-06T12:40:00Z</dcterms:created>
  <dcterms:modified xsi:type="dcterms:W3CDTF">2023-12-06T02:05:00Z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